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761D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33" w:lineRule="atLeast"/>
      </w:pPr>
    </w:p>
    <w:p w14:paraId="1E551BFE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33" w:lineRule="atLeast"/>
        <w:jc w:val="center"/>
      </w:pPr>
      <w:r>
        <w:rPr>
          <w:rStyle w:val="Lienhypertexte"/>
          <w:rFonts w:cs="Arial"/>
          <w:noProof/>
          <w:lang w:eastAsia="fr-FR"/>
        </w:rPr>
        <w:drawing>
          <wp:inline distT="0" distB="0" distL="0" distR="0" wp14:anchorId="0B2E1B2B" wp14:editId="02D509C1">
            <wp:extent cx="2981325" cy="1371600"/>
            <wp:effectExtent l="0" t="0" r="0" b="0"/>
            <wp:docPr id="4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55760" name="Image 1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981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9080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33" w:lineRule="atLeast"/>
      </w:pPr>
    </w:p>
    <w:p w14:paraId="4FF7654D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33" w:lineRule="atLeast"/>
      </w:pPr>
    </w:p>
    <w:p w14:paraId="60F61CE7" w14:textId="6326665C" w:rsidR="00B14C09" w:rsidRDefault="00B14C09" w:rsidP="00B14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E2EFD9" w:fill="E2EFD9"/>
        <w:spacing w:line="235" w:lineRule="atLeast"/>
        <w:jc w:val="center"/>
        <w:rPr>
          <w:rFonts w:ascii="Marianne" w:eastAsia="Marianne" w:hAnsi="Marianne" w:cs="Marianne"/>
          <w:b/>
          <w:bCs/>
          <w:color w:val="385723"/>
          <w:sz w:val="32"/>
          <w:szCs w:val="32"/>
        </w:rPr>
      </w:pPr>
      <w:r>
        <w:rPr>
          <w:rFonts w:ascii="Marianne" w:eastAsia="Marianne" w:hAnsi="Marianne" w:cs="Marianne"/>
          <w:b/>
          <w:color w:val="385723"/>
          <w:sz w:val="32"/>
          <w:szCs w:val="20"/>
        </w:rPr>
        <w:t xml:space="preserve">Procès-verbal de la séance du 8 novembre 2023 </w:t>
      </w:r>
    </w:p>
    <w:p w14:paraId="5CBFB344" w14:textId="6CD186C8" w:rsidR="00B14C09" w:rsidRDefault="00B14C09" w:rsidP="00B14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E2EFD9" w:fill="E2EFD9"/>
        <w:spacing w:line="235" w:lineRule="atLeast"/>
        <w:jc w:val="center"/>
      </w:pPr>
      <w:proofErr w:type="gramStart"/>
      <w:r>
        <w:rPr>
          <w:rFonts w:ascii="Marianne" w:eastAsia="Marianne" w:hAnsi="Marianne" w:cs="Marianne"/>
          <w:b/>
          <w:color w:val="385723"/>
          <w:sz w:val="32"/>
          <w:szCs w:val="20"/>
        </w:rPr>
        <w:t>de</w:t>
      </w:r>
      <w:proofErr w:type="gramEnd"/>
      <w:r w:rsidRPr="00B14C09">
        <w:rPr>
          <w:rFonts w:ascii="Marianne" w:eastAsia="Marianne" w:hAnsi="Marianne" w:cs="Marianne"/>
          <w:b/>
          <w:color w:val="385723"/>
          <w:sz w:val="32"/>
          <w:szCs w:val="20"/>
        </w:rPr>
        <w:t xml:space="preserve"> 9 h 30</w:t>
      </w:r>
      <w:r>
        <w:rPr>
          <w:rFonts w:ascii="Marianne" w:eastAsia="Marianne" w:hAnsi="Marianne" w:cs="Marianne"/>
          <w:b/>
          <w:color w:val="385723"/>
          <w:sz w:val="32"/>
          <w:szCs w:val="20"/>
        </w:rPr>
        <w:t xml:space="preserve"> à 12 h 30 à Vincennes</w:t>
      </w:r>
      <w:r>
        <w:t xml:space="preserve">  - </w:t>
      </w:r>
      <w:r>
        <w:rPr>
          <w:rFonts w:ascii="Marianne" w:eastAsia="Marianne" w:hAnsi="Marianne" w:cs="Marianne"/>
          <w:b/>
          <w:bCs/>
          <w:color w:val="385723"/>
          <w:sz w:val="32"/>
          <w:szCs w:val="32"/>
        </w:rPr>
        <w:t xml:space="preserve">DRIEAT </w:t>
      </w:r>
    </w:p>
    <w:p w14:paraId="414D2061" w14:textId="181179FE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Marianne" w:eastAsia="Marianne" w:hAnsi="Marianne" w:cs="Marianne"/>
          <w:color w:val="385623"/>
          <w:sz w:val="18"/>
          <w:u w:val="single"/>
        </w:rPr>
        <w:t>Membres présents</w:t>
      </w:r>
      <w:r>
        <w:rPr>
          <w:rFonts w:ascii="Arial" w:eastAsia="Arial" w:hAnsi="Arial" w:cs="Arial"/>
          <w:color w:val="385623"/>
          <w:sz w:val="18"/>
          <w:u w:val="single"/>
        </w:rPr>
        <w:t> </w:t>
      </w:r>
      <w:r>
        <w:rPr>
          <w:rFonts w:ascii="Marianne" w:eastAsia="Marianne" w:hAnsi="Marianne" w:cs="Marianne"/>
          <w:color w:val="385623"/>
          <w:sz w:val="18"/>
          <w:u w:val="single"/>
        </w:rPr>
        <w:t>:</w:t>
      </w:r>
      <w:r>
        <w:rPr>
          <w:rFonts w:ascii="Calibri" w:eastAsia="Calibri" w:hAnsi="Calibri" w:cs="Calibri"/>
          <w:color w:val="385623"/>
          <w:sz w:val="18"/>
          <w:u w:val="single"/>
        </w:rPr>
        <w:t> </w:t>
      </w:r>
      <w:r>
        <w:rPr>
          <w:rFonts w:ascii="Marianne" w:eastAsia="Marianne" w:hAnsi="Marianne" w:cs="Marianne"/>
          <w:color w:val="385623"/>
          <w:sz w:val="18"/>
          <w:u w:val="single"/>
        </w:rPr>
        <w:t xml:space="preserve"> </w:t>
      </w:r>
      <w:r>
        <w:rPr>
          <w:rFonts w:ascii="Marianne" w:eastAsia="Marianne" w:hAnsi="Marianne" w:cs="Marianne"/>
          <w:color w:val="385623"/>
          <w:sz w:val="18"/>
        </w:rPr>
        <w:t>Éric ALONZO (EA),</w:t>
      </w:r>
      <w:r w:rsidR="00A03196">
        <w:rPr>
          <w:rFonts w:ascii="Marianne" w:eastAsia="Marianne" w:hAnsi="Marianne" w:cs="Marianne"/>
          <w:color w:val="385623"/>
          <w:sz w:val="18"/>
        </w:rPr>
        <w:t xml:space="preserve"> </w:t>
      </w:r>
      <w:r>
        <w:rPr>
          <w:rFonts w:ascii="Marianne" w:eastAsia="Marianne" w:hAnsi="Marianne" w:cs="Marianne"/>
          <w:color w:val="385623"/>
          <w:sz w:val="18"/>
        </w:rPr>
        <w:t>Isabelle BACHELIER-VELLA (IBV), Sylvie BANOUN (SB),</w:t>
      </w:r>
      <w:r>
        <w:rPr>
          <w:rFonts w:ascii="Verdana" w:eastAsia="Verdana" w:hAnsi="Verdana" w:cs="Verdana"/>
          <w:color w:val="222222"/>
          <w:sz w:val="20"/>
        </w:rPr>
        <w:t> </w:t>
      </w:r>
      <w:r>
        <w:rPr>
          <w:rFonts w:ascii="Marianne" w:eastAsia="Marianne" w:hAnsi="Marianne" w:cs="Marianne"/>
          <w:color w:val="385623"/>
          <w:sz w:val="18"/>
        </w:rPr>
        <w:t>Noël JOUTEUR (NJ), Brian PADILLA (BP), Sabine SAINT-GERMAIN (SSG), Philippe SCHMIT (PS), Jean SOUVIRON (JS)</w:t>
      </w:r>
    </w:p>
    <w:p w14:paraId="46DFF990" w14:textId="2E373C4F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Marianne" w:eastAsia="Marianne" w:hAnsi="Marianne" w:cs="Marianne"/>
          <w:color w:val="385623"/>
          <w:sz w:val="18"/>
          <w:u w:val="single"/>
        </w:rPr>
        <w:t>Membre excusé :</w:t>
      </w:r>
      <w:r w:rsidR="00A03196">
        <w:rPr>
          <w:rFonts w:ascii="Marianne" w:eastAsia="Marianne" w:hAnsi="Marianne" w:cs="Marianne"/>
          <w:color w:val="385623"/>
          <w:sz w:val="18"/>
          <w:u w:val="single"/>
        </w:rPr>
        <w:t xml:space="preserve"> </w:t>
      </w:r>
      <w:r>
        <w:rPr>
          <w:rFonts w:ascii="Marianne" w:eastAsia="Marianne" w:hAnsi="Marianne" w:cs="Marianne"/>
          <w:color w:val="385623"/>
          <w:sz w:val="18"/>
        </w:rPr>
        <w:t>Ruth MARQUES (RM),</w:t>
      </w:r>
    </w:p>
    <w:p w14:paraId="1975D85D" w14:textId="2F536ADC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Marianne" w:eastAsia="Marianne" w:hAnsi="Marianne" w:cs="Marianne"/>
          <w:color w:val="385623"/>
          <w:sz w:val="18"/>
          <w:u w:val="single"/>
        </w:rPr>
        <w:t>Autres participants sans voix délibératives</w:t>
      </w:r>
      <w:r>
        <w:rPr>
          <w:rFonts w:ascii="Arial" w:eastAsia="Arial" w:hAnsi="Arial" w:cs="Arial"/>
          <w:color w:val="385623"/>
          <w:sz w:val="18"/>
          <w:u w:val="single"/>
        </w:rPr>
        <w:t> :</w:t>
      </w:r>
      <w:r>
        <w:rPr>
          <w:rFonts w:ascii="Marianne" w:eastAsia="Marianne" w:hAnsi="Marianne" w:cs="Marianne"/>
          <w:color w:val="385623"/>
          <w:sz w:val="18"/>
        </w:rPr>
        <w:t xml:space="preserve"> Anne-Laure VERNEIL, cheffe du département évaluation environnementale de la DRIEA</w:t>
      </w:r>
      <w:r>
        <w:rPr>
          <w:rFonts w:ascii="Marianne" w:eastAsia="Marianne" w:hAnsi="Marianne" w:cs="Marianne"/>
          <w:color w:val="385623"/>
          <w:sz w:val="18"/>
          <w:szCs w:val="18"/>
        </w:rPr>
        <w:t>T, Tristan AVRY, adjoint à la cheffe du DEE, Benjamin HOBBS, adjoint à la cheffe du DEE</w:t>
      </w:r>
      <w:r>
        <w:t>,</w:t>
      </w:r>
    </w:p>
    <w:p w14:paraId="58FA3376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1195213E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</w:pPr>
      <w:r>
        <w:rPr>
          <w:rFonts w:ascii="Calibri" w:eastAsia="Calibri" w:hAnsi="Calibri" w:cs="Calibri"/>
          <w:b/>
          <w:color w:val="385723"/>
          <w:sz w:val="24"/>
          <w:u w:val="single"/>
        </w:rPr>
        <w:t>Partie A : INFORMATIONS</w:t>
      </w:r>
    </w:p>
    <w:p w14:paraId="2129062A" w14:textId="6AF38E2D" w:rsidR="00B14C09" w:rsidRPr="00083360" w:rsidRDefault="00B14C09" w:rsidP="00F322A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</w:pPr>
      <w:r>
        <w:rPr>
          <w:rFonts w:ascii="Marianne" w:eastAsia="Marianne" w:hAnsi="Marianne" w:cs="Marianne"/>
          <w:color w:val="385623"/>
          <w:sz w:val="18"/>
        </w:rPr>
        <w:t>Informations du DEE</w:t>
      </w:r>
      <w:r w:rsidR="00083360">
        <w:rPr>
          <w:rFonts w:ascii="Calibri" w:eastAsia="Marianne" w:hAnsi="Calibri" w:cs="Calibri"/>
          <w:color w:val="385623"/>
          <w:sz w:val="18"/>
        </w:rPr>
        <w:t> </w:t>
      </w:r>
      <w:r w:rsidR="00083360">
        <w:rPr>
          <w:rFonts w:ascii="Marianne" w:eastAsia="Marianne" w:hAnsi="Marianne" w:cs="Marianne"/>
          <w:color w:val="385623"/>
          <w:sz w:val="18"/>
        </w:rPr>
        <w:t>: dossiers dont l’instruction a pris du retard Torcy, Savigny-sur-Orge, Fontenay-en-Parisis</w:t>
      </w:r>
    </w:p>
    <w:p w14:paraId="18E06A6D" w14:textId="5AE17EAD" w:rsidR="00083360" w:rsidRPr="00083360" w:rsidRDefault="00083360" w:rsidP="00F322A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</w:pPr>
      <w:r>
        <w:rPr>
          <w:rFonts w:ascii="Marianne" w:eastAsia="Marianne" w:hAnsi="Marianne" w:cs="Marianne"/>
          <w:color w:val="385623"/>
          <w:sz w:val="18"/>
        </w:rPr>
        <w:t>Suites à donner aux échanges avec la CNDP</w:t>
      </w:r>
    </w:p>
    <w:p w14:paraId="11EC5F84" w14:textId="33290BEB" w:rsidR="00083360" w:rsidRPr="008715AD" w:rsidRDefault="00083360" w:rsidP="00F322A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</w:pPr>
      <w:r>
        <w:rPr>
          <w:rFonts w:ascii="Marianne" w:eastAsia="Marianne" w:hAnsi="Marianne" w:cs="Marianne"/>
          <w:color w:val="385623"/>
          <w:sz w:val="18"/>
        </w:rPr>
        <w:t>Evolution de la forme de la synthèse des avis (chantier ouvert)</w:t>
      </w:r>
    </w:p>
    <w:p w14:paraId="64F7D54D" w14:textId="4E4DE80F" w:rsidR="008715AD" w:rsidRDefault="008715AD" w:rsidP="00F322A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</w:pPr>
      <w:r>
        <w:rPr>
          <w:rFonts w:ascii="Marianne" w:eastAsia="Marianne" w:hAnsi="Marianne" w:cs="Marianne"/>
          <w:color w:val="385623"/>
          <w:sz w:val="18"/>
        </w:rPr>
        <w:t>Compte-rendu de la réunion avec M. Marc GUILLAUME, préfet de la région Ile-de-</w:t>
      </w:r>
      <w:r w:rsidR="00083360">
        <w:rPr>
          <w:rFonts w:ascii="Marianne" w:eastAsia="Marianne" w:hAnsi="Marianne" w:cs="Marianne"/>
          <w:color w:val="385623"/>
          <w:sz w:val="18"/>
        </w:rPr>
        <w:t xml:space="preserve">France (besoin de bien identifier le rôle de la MRAe vis-à-vis des services relevant de l’autorité des préfets, révision nécessaire du SRCAE, traitement de la chaleur fatale issue des </w:t>
      </w:r>
      <w:proofErr w:type="spellStart"/>
      <w:r w:rsidR="00083360">
        <w:rPr>
          <w:rFonts w:ascii="Marianne" w:eastAsia="Marianne" w:hAnsi="Marianne" w:cs="Marianne"/>
          <w:color w:val="385623"/>
          <w:sz w:val="18"/>
        </w:rPr>
        <w:t>data-centers</w:t>
      </w:r>
      <w:proofErr w:type="spellEnd"/>
      <w:r w:rsidR="00083360">
        <w:rPr>
          <w:rFonts w:ascii="Marianne" w:eastAsia="Marianne" w:hAnsi="Marianne" w:cs="Marianne"/>
          <w:color w:val="385623"/>
          <w:sz w:val="18"/>
        </w:rPr>
        <w:t>, conditions d’application de l’article 4 de la loi Industrie verte</w:t>
      </w:r>
      <w:r w:rsidR="00F322A4">
        <w:rPr>
          <w:rFonts w:ascii="Marianne" w:eastAsia="Marianne" w:hAnsi="Marianne" w:cs="Marianne"/>
          <w:color w:val="385623"/>
          <w:sz w:val="18"/>
        </w:rPr>
        <w:t>, réflexion sur les dérogations accordées dans les zone C des plans d’exposition au bruit de l’aéroport d’Orly).</w:t>
      </w:r>
    </w:p>
    <w:p w14:paraId="144C4196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  <w:rPr>
          <w:rFonts w:ascii="Calibri" w:eastAsia="Calibri" w:hAnsi="Calibri" w:cs="Calibri"/>
          <w:b/>
          <w:bCs/>
          <w:color w:val="385723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385723"/>
          <w:sz w:val="24"/>
          <w:u w:val="single"/>
        </w:rPr>
        <w:t>Partie B DELIBERATIONS</w:t>
      </w:r>
    </w:p>
    <w:p w14:paraId="4C7CD0D0" w14:textId="072F79E8" w:rsidR="00B14C09" w:rsidRDefault="00B14C09" w:rsidP="00F322A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</w:pPr>
      <w:r>
        <w:rPr>
          <w:rFonts w:ascii="Marianne" w:eastAsia="Marianne" w:hAnsi="Marianne" w:cs="Marianne"/>
          <w:color w:val="385623"/>
          <w:sz w:val="18"/>
        </w:rPr>
        <w:t>Attribution des dossiers déclarés complets</w:t>
      </w:r>
      <w:r w:rsidR="003D66E9">
        <w:rPr>
          <w:rFonts w:ascii="Marianne" w:eastAsia="Marianne" w:hAnsi="Marianne" w:cs="Marianne"/>
          <w:color w:val="385623"/>
          <w:sz w:val="18"/>
        </w:rPr>
        <w:t xml:space="preserve"> (voir tableau infra)</w:t>
      </w:r>
    </w:p>
    <w:p w14:paraId="6B6393AD" w14:textId="6D2A098C" w:rsidR="00B14C09" w:rsidRDefault="00CB597A" w:rsidP="00F322A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</w:pPr>
      <w:r>
        <w:rPr>
          <w:rFonts w:ascii="Marianne" w:eastAsia="Marianne" w:hAnsi="Marianne" w:cs="Marianne"/>
          <w:color w:val="385623"/>
          <w:sz w:val="18"/>
        </w:rPr>
        <w:t>Procès-verbal de la séance</w:t>
      </w:r>
      <w:r w:rsidR="00B14C09">
        <w:rPr>
          <w:rFonts w:ascii="Marianne" w:eastAsia="Marianne" w:hAnsi="Marianne" w:cs="Marianne"/>
          <w:color w:val="385623"/>
          <w:sz w:val="18"/>
        </w:rPr>
        <w:t xml:space="preserve"> du 2 novembre</w:t>
      </w:r>
      <w:r w:rsidR="003D66E9">
        <w:rPr>
          <w:rFonts w:ascii="Calibri" w:eastAsia="Marianne" w:hAnsi="Calibri" w:cs="Calibri"/>
          <w:color w:val="385623"/>
          <w:sz w:val="18"/>
        </w:rPr>
        <w:t> </w:t>
      </w:r>
      <w:r w:rsidR="003D66E9">
        <w:rPr>
          <w:rFonts w:ascii="Marianne" w:eastAsia="Marianne" w:hAnsi="Marianne" w:cs="Marianne"/>
          <w:color w:val="385623"/>
          <w:sz w:val="18"/>
        </w:rPr>
        <w:t xml:space="preserve">: </w:t>
      </w:r>
      <w:r w:rsidR="003D66E9" w:rsidRPr="008715AD">
        <w:rPr>
          <w:rFonts w:ascii="Marianne" w:eastAsia="Marianne" w:hAnsi="Marianne" w:cs="Marianne"/>
          <w:i/>
          <w:iCs/>
          <w:color w:val="385623"/>
          <w:sz w:val="18"/>
        </w:rPr>
        <w:t>approuvé</w:t>
      </w:r>
    </w:p>
    <w:p w14:paraId="66254510" w14:textId="129D45CA" w:rsidR="00B14C09" w:rsidRPr="000267FF" w:rsidRDefault="00B14C09" w:rsidP="00F322A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</w:pPr>
      <w:r>
        <w:rPr>
          <w:rFonts w:ascii="Marianne" w:eastAsia="Marianne" w:hAnsi="Marianne" w:cs="Marianne"/>
          <w:color w:val="385623"/>
          <w:sz w:val="18"/>
        </w:rPr>
        <w:t>Éclairage et lettre d’info qualité de l’air</w:t>
      </w:r>
      <w:r w:rsidR="00E67238">
        <w:rPr>
          <w:rFonts w:ascii="Marianne" w:eastAsia="Marianne" w:hAnsi="Marianne" w:cs="Marianne"/>
          <w:color w:val="385623"/>
          <w:sz w:val="18"/>
        </w:rPr>
        <w:t xml:space="preserve"> – </w:t>
      </w:r>
      <w:r w:rsidR="00E67238" w:rsidRPr="008715AD">
        <w:rPr>
          <w:rFonts w:ascii="Marianne" w:eastAsia="Marianne" w:hAnsi="Marianne" w:cs="Marianne"/>
          <w:i/>
          <w:iCs/>
          <w:color w:val="385623"/>
          <w:sz w:val="18"/>
        </w:rPr>
        <w:t>mise en consultation</w:t>
      </w:r>
      <w:r w:rsidR="003D66E9" w:rsidRPr="008715AD">
        <w:rPr>
          <w:rFonts w:ascii="Marianne" w:eastAsia="Marianne" w:hAnsi="Marianne" w:cs="Marianne"/>
          <w:i/>
          <w:iCs/>
          <w:color w:val="385623"/>
          <w:sz w:val="18"/>
        </w:rPr>
        <w:t xml:space="preserve"> avant adoption en fin de mois</w:t>
      </w:r>
    </w:p>
    <w:p w14:paraId="3ED76256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</w:pPr>
      <w:r>
        <w:rPr>
          <w:rFonts w:ascii="Marianne" w:eastAsia="Marianne" w:hAnsi="Marianne" w:cs="Marianne"/>
          <w:color w:val="385623"/>
          <w:sz w:val="18"/>
        </w:rPr>
        <w:t>  </w:t>
      </w:r>
    </w:p>
    <w:p w14:paraId="67E449D1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</w:pPr>
      <w:r>
        <w:rPr>
          <w:rFonts w:ascii="Calibri" w:eastAsia="Calibri" w:hAnsi="Calibri" w:cs="Calibri"/>
          <w:b/>
          <w:color w:val="385723"/>
          <w:sz w:val="24"/>
          <w:u w:val="single"/>
        </w:rPr>
        <w:t>Partie C : CAS PAR CAS</w:t>
      </w:r>
    </w:p>
    <w:tbl>
      <w:tblPr>
        <w:tblStyle w:val="Grilledutableau"/>
        <w:tblW w:w="90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496"/>
        <w:gridCol w:w="1956"/>
        <w:gridCol w:w="2428"/>
        <w:gridCol w:w="2835"/>
      </w:tblGrid>
      <w:tr w:rsidR="00D35B6B" w14:paraId="58343DBD" w14:textId="77777777" w:rsidTr="00CB597A">
        <w:trPr>
          <w:trHeight w:val="330"/>
        </w:trPr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C931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AKIF-2023-144</w:t>
            </w:r>
          </w:p>
        </w:tc>
        <w:tc>
          <w:tcPr>
            <w:tcW w:w="4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36B8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77</w:t>
            </w:r>
          </w:p>
        </w:tc>
        <w:tc>
          <w:tcPr>
            <w:tcW w:w="195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E31F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Saint-Augustin</w:t>
            </w:r>
          </w:p>
        </w:tc>
        <w:tc>
          <w:tcPr>
            <w:tcW w:w="24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F188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Modification simplifiée</w:t>
            </w:r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BD02" w14:textId="75D8E0DC" w:rsidR="00D35B6B" w:rsidRDefault="00CB597A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Besoin d’évaluation environnementale</w:t>
            </w:r>
          </w:p>
        </w:tc>
      </w:tr>
      <w:tr w:rsidR="00D35B6B" w14:paraId="7741B41F" w14:textId="77777777" w:rsidTr="00CB597A">
        <w:trPr>
          <w:trHeight w:val="330"/>
        </w:trPr>
        <w:tc>
          <w:tcPr>
            <w:tcW w:w="13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5E6A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AKIF-2023-146</w:t>
            </w:r>
          </w:p>
        </w:tc>
        <w:tc>
          <w:tcPr>
            <w:tcW w:w="4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F1C8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92</w:t>
            </w:r>
          </w:p>
        </w:tc>
        <w:tc>
          <w:tcPr>
            <w:tcW w:w="1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675D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Malakoff</w:t>
            </w:r>
          </w:p>
        </w:tc>
        <w:tc>
          <w:tcPr>
            <w:tcW w:w="2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2F3A" w14:textId="77777777" w:rsidR="00D35B6B" w:rsidRDefault="008E5B80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6" w:tooltip="https://osmose.numerique.gouv.fr/jcms/p_2729231/fr/mte-mrae-idf?documentKinds=&amp;explorerCurrentCategory=p_7188596&amp;mids=&amp;portlet=p_2729230&amp;types=ALL" w:history="1">
              <w:r w:rsidR="00D35B6B">
                <w:rPr>
                  <w:rStyle w:val="Lienhypertexte"/>
                  <w:rFonts w:ascii="Marianne" w:eastAsia="Marianne" w:hAnsi="Marianne" w:cs="Marianne"/>
                  <w:color w:val="385623"/>
                  <w:sz w:val="16"/>
                </w:rPr>
                <w:t>MS6 du PLU</w:t>
              </w:r>
            </w:hyperlink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B91C" w14:textId="2B09A4E4" w:rsidR="00D35B6B" w:rsidRDefault="00CB597A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Absence de besoin d’évaluation environnementale</w:t>
            </w:r>
          </w:p>
        </w:tc>
      </w:tr>
      <w:tr w:rsidR="00D35B6B" w14:paraId="4F4B2411" w14:textId="77777777" w:rsidTr="00CB597A">
        <w:trPr>
          <w:trHeight w:val="365"/>
        </w:trPr>
        <w:tc>
          <w:tcPr>
            <w:tcW w:w="13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12C2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AKIF-2023-147</w:t>
            </w:r>
          </w:p>
        </w:tc>
        <w:tc>
          <w:tcPr>
            <w:tcW w:w="4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5BF2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91</w:t>
            </w:r>
          </w:p>
        </w:tc>
        <w:tc>
          <w:tcPr>
            <w:tcW w:w="1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009F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Mennecy</w:t>
            </w:r>
          </w:p>
        </w:tc>
        <w:tc>
          <w:tcPr>
            <w:tcW w:w="2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A5F5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Style w:val="Lienhypertexte"/>
                <w:rFonts w:ascii="Marianne" w:eastAsia="Marianne" w:hAnsi="Marianne" w:cs="Marianne"/>
                <w:color w:val="385623"/>
                <w:sz w:val="16"/>
                <w:szCs w:val="16"/>
              </w:rPr>
              <w:t>Modification du PLU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9746" w14:textId="34321DA9" w:rsidR="00D35B6B" w:rsidRDefault="00CB597A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Absence de besoin d’évaluation environnementale</w:t>
            </w:r>
          </w:p>
        </w:tc>
      </w:tr>
      <w:tr w:rsidR="00D35B6B" w14:paraId="707450E8" w14:textId="77777777" w:rsidTr="00CB597A">
        <w:trPr>
          <w:trHeight w:val="330"/>
        </w:trPr>
        <w:tc>
          <w:tcPr>
            <w:tcW w:w="134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88B4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AKIF-2023-151</w:t>
            </w:r>
          </w:p>
        </w:tc>
        <w:tc>
          <w:tcPr>
            <w:tcW w:w="4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23C7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78</w:t>
            </w:r>
          </w:p>
        </w:tc>
        <w:tc>
          <w:tcPr>
            <w:tcW w:w="1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6095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Versailles</w:t>
            </w:r>
          </w:p>
        </w:tc>
        <w:tc>
          <w:tcPr>
            <w:tcW w:w="2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256C" w14:textId="77777777" w:rsidR="00D35B6B" w:rsidRDefault="00D35B6B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Style w:val="Lienhypertexte"/>
                <w:rFonts w:ascii="Marianne" w:eastAsia="Marianne" w:hAnsi="Marianne" w:cs="Marianne"/>
                <w:color w:val="385623"/>
                <w:sz w:val="16"/>
                <w:szCs w:val="16"/>
              </w:rPr>
              <w:t>Modification du PLU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6C4A" w14:textId="2F80B5F5" w:rsidR="00D35B6B" w:rsidRDefault="00CB597A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Absence de besoin d’évaluation environnementale</w:t>
            </w:r>
          </w:p>
        </w:tc>
      </w:tr>
    </w:tbl>
    <w:p w14:paraId="3950D0AA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3" w:lineRule="atLeast"/>
      </w:pPr>
    </w:p>
    <w:p w14:paraId="6C61E864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  <w:rPr>
          <w:rFonts w:ascii="Calibri" w:eastAsia="Calibri" w:hAnsi="Calibri" w:cs="Calibri"/>
          <w:b/>
          <w:bCs/>
          <w:color w:val="385723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385723"/>
          <w:sz w:val="24"/>
          <w:szCs w:val="24"/>
          <w:u w:val="single"/>
        </w:rPr>
        <w:t> Partie D CADRAGES</w:t>
      </w:r>
    </w:p>
    <w:p w14:paraId="031D2DFB" w14:textId="5CEA8E80" w:rsidR="00B14C09" w:rsidRDefault="000267FF" w:rsidP="00B14C0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Marianne" w:eastAsia="Marianne" w:hAnsi="Marianne" w:cs="Marianne"/>
          <w:color w:val="385623"/>
          <w:sz w:val="18"/>
        </w:rPr>
        <w:lastRenderedPageBreak/>
        <w:t>Deux demandes de</w:t>
      </w:r>
      <w:r w:rsidR="00B14C09">
        <w:rPr>
          <w:rFonts w:ascii="Marianne" w:eastAsia="Marianne" w:hAnsi="Marianne" w:cs="Marianne"/>
          <w:color w:val="385623"/>
          <w:sz w:val="18"/>
        </w:rPr>
        <w:t xml:space="preserve"> cadrages préalables</w:t>
      </w:r>
      <w:r>
        <w:rPr>
          <w:rFonts w:ascii="Marianne" w:eastAsia="Marianne" w:hAnsi="Marianne" w:cs="Marianne"/>
          <w:color w:val="385623"/>
          <w:sz w:val="18"/>
        </w:rPr>
        <w:t xml:space="preserve"> ont été formulées récemment par des maîtres d’ouvrage. Elles sont en cours d’instruction et feront l’objet de précisions aux membres lors de la prochaine séance.</w:t>
      </w:r>
      <w:r w:rsidR="00B14C09">
        <w:rPr>
          <w:rFonts w:ascii="Marianne" w:eastAsia="Marianne" w:hAnsi="Marianne" w:cs="Marianne"/>
          <w:color w:val="385623"/>
          <w:sz w:val="18"/>
        </w:rPr>
        <w:t xml:space="preserve"> </w:t>
      </w:r>
    </w:p>
    <w:p w14:paraId="1179AE28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</w:pPr>
      <w:r>
        <w:rPr>
          <w:rFonts w:ascii="Calibri" w:eastAsia="Calibri" w:hAnsi="Calibri" w:cs="Calibri"/>
          <w:b/>
          <w:color w:val="385723"/>
          <w:sz w:val="24"/>
          <w:u w:val="single"/>
        </w:rPr>
        <w:t>Partie E AVIS</w:t>
      </w:r>
      <w:r>
        <w:rPr>
          <w:rFonts w:ascii="Calibri" w:eastAsia="Calibri" w:hAnsi="Calibri" w:cs="Calibri"/>
          <w:b/>
          <w:color w:val="385723"/>
          <w:sz w:val="28"/>
          <w:u w:val="single"/>
        </w:rPr>
        <w:t xml:space="preserve"> </w:t>
      </w:r>
    </w:p>
    <w:tbl>
      <w:tblPr>
        <w:tblStyle w:val="Grilledutableau"/>
        <w:tblW w:w="906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440"/>
        <w:gridCol w:w="1893"/>
        <w:gridCol w:w="2467"/>
        <w:gridCol w:w="2835"/>
      </w:tblGrid>
      <w:tr w:rsidR="00A03196" w14:paraId="241502EF" w14:textId="77777777" w:rsidTr="00CB597A">
        <w:trPr>
          <w:trHeight w:val="33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0250" w14:textId="77777777" w:rsidR="00A03196" w:rsidRDefault="00A03196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APPIF-2023-0xx</w:t>
            </w:r>
          </w:p>
        </w:tc>
        <w:tc>
          <w:tcPr>
            <w:tcW w:w="4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7003" w14:textId="77777777" w:rsidR="00A03196" w:rsidRDefault="00A03196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78</w:t>
            </w:r>
          </w:p>
        </w:tc>
        <w:tc>
          <w:tcPr>
            <w:tcW w:w="18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D85D" w14:textId="77777777" w:rsidR="00A03196" w:rsidRDefault="00A03196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 xml:space="preserve">Les Clayes </w:t>
            </w:r>
            <w:proofErr w:type="spellStart"/>
            <w:r>
              <w:rPr>
                <w:rFonts w:ascii="Marianne" w:eastAsia="Marianne" w:hAnsi="Marianne" w:cs="Marianne"/>
                <w:color w:val="385623"/>
                <w:sz w:val="16"/>
              </w:rPr>
              <w:t>sous Bois</w:t>
            </w:r>
            <w:proofErr w:type="spellEnd"/>
          </w:p>
        </w:tc>
        <w:tc>
          <w:tcPr>
            <w:tcW w:w="246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473F" w14:textId="77777777" w:rsidR="00A03196" w:rsidRDefault="008E5B80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7" w:tooltip="https://osmose.numerique.gouv.fr/jcms/p_2729231/fr/mte-mrae-idf?documentKinds=&amp;explorerCurrentCategory=p_7105812&amp;mids=&amp;portlet=p_2729230&amp;types=ALL" w:history="1">
              <w:r w:rsidR="00A03196">
                <w:rPr>
                  <w:rStyle w:val="Lienhypertexte"/>
                  <w:rFonts w:ascii="Marianne" w:eastAsia="Marianne" w:hAnsi="Marianne" w:cs="Marianne"/>
                  <w:color w:val="385623"/>
                  <w:sz w:val="16"/>
                </w:rPr>
                <w:t xml:space="preserve">Révision du PLU 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FF1A" w14:textId="388C32BF" w:rsidR="00A03196" w:rsidRPr="008715AD" w:rsidRDefault="00A03196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</w:rPr>
              <w:t>Avis adopté</w:t>
            </w:r>
          </w:p>
        </w:tc>
      </w:tr>
      <w:tr w:rsidR="00A03196" w14:paraId="5AB892D0" w14:textId="77777777" w:rsidTr="00CB597A">
        <w:trPr>
          <w:trHeight w:val="330"/>
        </w:trPr>
        <w:tc>
          <w:tcPr>
            <w:tcW w:w="14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5AFF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APJIF-2023-058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D01E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94</w:t>
            </w:r>
          </w:p>
        </w:tc>
        <w:tc>
          <w:tcPr>
            <w:tcW w:w="1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DBC74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Maisons-Alfort</w:t>
            </w:r>
          </w:p>
        </w:tc>
        <w:tc>
          <w:tcPr>
            <w:tcW w:w="24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98C4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Projet immobilier Martigny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5CF6" w14:textId="5E782C14" w:rsidR="00A03196" w:rsidRPr="008715AD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</w:rPr>
              <w:t>Avis adopté</w:t>
            </w:r>
          </w:p>
        </w:tc>
      </w:tr>
      <w:tr w:rsidR="00A03196" w14:paraId="20782736" w14:textId="77777777" w:rsidTr="00CB597A">
        <w:trPr>
          <w:trHeight w:val="330"/>
        </w:trPr>
        <w:tc>
          <w:tcPr>
            <w:tcW w:w="14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1278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APJIF-2023-059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8EC9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77</w:t>
            </w:r>
          </w:p>
        </w:tc>
        <w:tc>
          <w:tcPr>
            <w:tcW w:w="1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A557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Mousseaux-lès-Bay et Mouy-sur-Seine</w:t>
            </w:r>
          </w:p>
        </w:tc>
        <w:tc>
          <w:tcPr>
            <w:tcW w:w="24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B8DF" w14:textId="77777777" w:rsidR="00A03196" w:rsidRDefault="008E5B80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8" w:tooltip="https://osmose.numerique.gouv.fr/jcms/p_2729231/fr/mte-mrae-idf?documentKinds=&amp;explorerCurrentCategory=p_7154869&amp;mids=&amp;portlet=p_2729230&amp;types=ALL" w:history="1">
              <w:r w:rsidR="00A03196">
                <w:rPr>
                  <w:rStyle w:val="Lienhypertexte"/>
                  <w:rFonts w:ascii="Marianne" w:eastAsia="Marianne" w:hAnsi="Marianne" w:cs="Marianne"/>
                  <w:color w:val="385623"/>
                  <w:sz w:val="16"/>
                </w:rPr>
                <w:t>Projet centrale photovoltaïque</w:t>
              </w:r>
            </w:hyperlink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1AAD" w14:textId="02A5C112" w:rsidR="00A03196" w:rsidRPr="008715AD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</w:rPr>
              <w:t>Avis adopté</w:t>
            </w:r>
          </w:p>
        </w:tc>
      </w:tr>
      <w:tr w:rsidR="00A03196" w14:paraId="0469B157" w14:textId="77777777" w:rsidTr="00CB597A">
        <w:trPr>
          <w:trHeight w:val="330"/>
        </w:trPr>
        <w:tc>
          <w:tcPr>
            <w:tcW w:w="14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05FA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APJIF-2023-060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2CF9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78</w:t>
            </w:r>
          </w:p>
        </w:tc>
        <w:tc>
          <w:tcPr>
            <w:tcW w:w="1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2E89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Sartrouville</w:t>
            </w:r>
          </w:p>
        </w:tc>
        <w:tc>
          <w:tcPr>
            <w:tcW w:w="24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350F" w14:textId="77777777" w:rsidR="00A03196" w:rsidRDefault="008E5B80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9" w:tooltip="https://osmose.numerique.gouv.fr/jcms/p_2729231/fr/mte-mrae-idf?documentKinds=&amp;explorerCurrentCategory=p_7155415&amp;mids=&amp;portlet=p_2729230&amp;types=ALL" w:history="1">
              <w:r w:rsidR="00A03196">
                <w:rPr>
                  <w:rStyle w:val="Lienhypertexte"/>
                  <w:rFonts w:ascii="Marianne" w:eastAsia="Marianne" w:hAnsi="Marianne" w:cs="Marianne"/>
                  <w:color w:val="385623"/>
                  <w:sz w:val="16"/>
                </w:rPr>
                <w:t>Cité des Indes</w:t>
              </w:r>
            </w:hyperlink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3A86" w14:textId="2C343913" w:rsidR="00A03196" w:rsidRPr="008715AD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</w:rPr>
              <w:t>Avis adopté</w:t>
            </w:r>
          </w:p>
        </w:tc>
      </w:tr>
      <w:tr w:rsidR="00A03196" w14:paraId="09C4B13D" w14:textId="77777777" w:rsidTr="00CB597A">
        <w:trPr>
          <w:trHeight w:val="330"/>
        </w:trPr>
        <w:tc>
          <w:tcPr>
            <w:tcW w:w="14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F912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APJT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16A8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78</w:t>
            </w:r>
          </w:p>
        </w:tc>
        <w:tc>
          <w:tcPr>
            <w:tcW w:w="18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132E" w14:textId="77777777" w:rsidR="00A03196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Marianne" w:eastAsia="Marianne" w:hAnsi="Marianne" w:cs="Marianne"/>
                <w:color w:val="385623"/>
                <w:sz w:val="16"/>
              </w:rPr>
              <w:t>Plaisir</w:t>
            </w:r>
          </w:p>
        </w:tc>
        <w:tc>
          <w:tcPr>
            <w:tcW w:w="24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B7FC" w14:textId="77777777" w:rsidR="00A03196" w:rsidRDefault="008E5B80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0" w:tooltip="https://osmose.numerique.gouv.fr/jcms/p_2729231/fr/mte-mrae-idf?documentKinds=&amp;explorerCurrentCategory=p_7155248&amp;mids=&amp;portlet=p_2729230&amp;types=ALL" w:history="1">
              <w:r w:rsidR="00A03196">
                <w:rPr>
                  <w:rStyle w:val="Lienhypertexte"/>
                  <w:rFonts w:ascii="Marianne" w:eastAsia="Marianne" w:hAnsi="Marianne" w:cs="Marianne"/>
                  <w:color w:val="385623"/>
                  <w:sz w:val="16"/>
                </w:rPr>
                <w:t xml:space="preserve">Quartier du </w:t>
              </w:r>
              <w:proofErr w:type="spellStart"/>
              <w:r w:rsidR="00A03196">
                <w:rPr>
                  <w:rStyle w:val="Lienhypertexte"/>
                  <w:rFonts w:ascii="Marianne" w:eastAsia="Marianne" w:hAnsi="Marianne" w:cs="Marianne"/>
                  <w:color w:val="385623"/>
                  <w:sz w:val="16"/>
                </w:rPr>
                <w:t>Valibout</w:t>
              </w:r>
              <w:proofErr w:type="spellEnd"/>
            </w:hyperlink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0414" w14:textId="0EC3512C" w:rsidR="00A03196" w:rsidRPr="008715AD" w:rsidRDefault="00A03196" w:rsidP="00A031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i/>
                <w:iCs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</w:rPr>
              <w:t>Avis adopté</w:t>
            </w:r>
          </w:p>
        </w:tc>
      </w:tr>
    </w:tbl>
    <w:p w14:paraId="59D02695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Calibri" w:eastAsia="Calibri" w:hAnsi="Calibri" w:cs="Calibri"/>
          <w:color w:val="000000"/>
        </w:rPr>
        <w:t> </w:t>
      </w:r>
    </w:p>
    <w:p w14:paraId="21650F87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</w:pPr>
      <w:r>
        <w:rPr>
          <w:rFonts w:ascii="Calibri" w:eastAsia="Calibri" w:hAnsi="Calibri" w:cs="Calibri"/>
          <w:b/>
          <w:color w:val="385723"/>
          <w:sz w:val="24"/>
          <w:u w:val="single"/>
        </w:rPr>
        <w:t>Partie F COMMUNICATION ET DEBATS</w:t>
      </w:r>
    </w:p>
    <w:p w14:paraId="3D116903" w14:textId="6D9AC95F" w:rsidR="00B14C09" w:rsidRDefault="00B14C09" w:rsidP="00B14C09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ascii="Marianne" w:eastAsia="Marianne" w:hAnsi="Marianne" w:cs="Marianne"/>
          <w:color w:val="385623"/>
          <w:sz w:val="18"/>
          <w:szCs w:val="18"/>
        </w:rPr>
      </w:pPr>
      <w:r>
        <w:rPr>
          <w:rFonts w:ascii="Marianne" w:eastAsia="Marianne" w:hAnsi="Marianne" w:cs="Marianne"/>
          <w:color w:val="385623"/>
          <w:sz w:val="18"/>
          <w:szCs w:val="18"/>
        </w:rPr>
        <w:t>Note trimestrielle</w:t>
      </w:r>
      <w:r w:rsidR="00A03196">
        <w:rPr>
          <w:rFonts w:ascii="Marianne" w:eastAsia="Marianne" w:hAnsi="Marianne" w:cs="Marianne"/>
          <w:color w:val="385623"/>
          <w:sz w:val="18"/>
          <w:szCs w:val="18"/>
        </w:rPr>
        <w:t>, ultime consultation en cours</w:t>
      </w:r>
      <w:r>
        <w:rPr>
          <w:rFonts w:ascii="Marianne" w:eastAsia="Marianne" w:hAnsi="Marianne" w:cs="Marianne"/>
          <w:color w:val="385623"/>
          <w:sz w:val="18"/>
          <w:szCs w:val="18"/>
        </w:rPr>
        <w:t xml:space="preserve"> </w:t>
      </w:r>
    </w:p>
    <w:p w14:paraId="5FF6700E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</w:pPr>
      <w:r>
        <w:rPr>
          <w:rFonts w:ascii="Calibri" w:eastAsia="Calibri" w:hAnsi="Calibri" w:cs="Calibri"/>
          <w:b/>
          <w:color w:val="385723"/>
          <w:sz w:val="24"/>
          <w:u w:val="single"/>
        </w:rPr>
        <w:t>Partie G TRAVAUX A VENIR</w:t>
      </w:r>
    </w:p>
    <w:p w14:paraId="2D387513" w14:textId="5D66A813" w:rsidR="008715AD" w:rsidRPr="008E5B80" w:rsidRDefault="008715AD" w:rsidP="00F322A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  <w:rPr>
          <w:rFonts w:ascii="Marianne" w:eastAsia="Marianne" w:hAnsi="Marianne" w:cs="Marianne"/>
          <w:color w:val="385623"/>
          <w:sz w:val="18"/>
        </w:rPr>
      </w:pPr>
      <w:r>
        <w:rPr>
          <w:rFonts w:ascii="Marianne" w:eastAsia="Marianne" w:hAnsi="Marianne" w:cs="Marianne"/>
          <w:color w:val="385623"/>
          <w:sz w:val="18"/>
        </w:rPr>
        <w:t xml:space="preserve">La séance du 15 novembre 2023 est supprimée. Les dossiers portés à son ordre du jour seront </w:t>
      </w:r>
      <w:r w:rsidR="00C771A1">
        <w:rPr>
          <w:rFonts w:ascii="Marianne" w:eastAsia="Marianne" w:hAnsi="Marianne" w:cs="Marianne"/>
          <w:color w:val="385623"/>
          <w:sz w:val="18"/>
        </w:rPr>
        <w:t xml:space="preserve">soit </w:t>
      </w:r>
      <w:r>
        <w:rPr>
          <w:rFonts w:ascii="Marianne" w:eastAsia="Marianne" w:hAnsi="Marianne" w:cs="Marianne"/>
          <w:color w:val="385623"/>
          <w:sz w:val="18"/>
        </w:rPr>
        <w:t>traités par délégation donnée au président pour signer au nom de la MRAe ces actes</w:t>
      </w:r>
      <w:r w:rsidR="00C771A1" w:rsidRPr="008E5B80">
        <w:rPr>
          <w:rFonts w:ascii="Marianne" w:eastAsia="Marianne" w:hAnsi="Marianne" w:cs="Marianne"/>
          <w:color w:val="385623"/>
          <w:sz w:val="18"/>
        </w:rPr>
        <w:t>, soit, s’agissant des deux dossiers de recours, traités pour être adoptés par voie de délibération électronique</w:t>
      </w:r>
      <w:r w:rsidRPr="008E5B80">
        <w:rPr>
          <w:rFonts w:ascii="Calibri" w:eastAsia="Marianne" w:hAnsi="Calibri" w:cs="Calibri"/>
          <w:color w:val="385623"/>
          <w:sz w:val="18"/>
        </w:rPr>
        <w:t> </w:t>
      </w:r>
      <w:r>
        <w:rPr>
          <w:rFonts w:ascii="Marianne" w:eastAsia="Marianne" w:hAnsi="Marianne" w:cs="Marianne"/>
          <w:color w:val="385623"/>
          <w:sz w:val="18"/>
        </w:rPr>
        <w:t xml:space="preserve">: </w:t>
      </w:r>
      <w:r w:rsidRPr="008E5B80">
        <w:rPr>
          <w:rFonts w:ascii="Marianne" w:eastAsia="Marianne" w:hAnsi="Marianne" w:cs="Marianne"/>
          <w:color w:val="385623"/>
          <w:sz w:val="18"/>
        </w:rPr>
        <w:t>décision approuvée.</w:t>
      </w:r>
    </w:p>
    <w:p w14:paraId="0C35AC5F" w14:textId="6DD506E8" w:rsidR="00B14C09" w:rsidRDefault="00B14C09" w:rsidP="00F322A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4" w:lineRule="atLeast"/>
        <w:ind w:hanging="357"/>
        <w:rPr>
          <w:highlight w:val="white"/>
        </w:rPr>
      </w:pPr>
      <w:r>
        <w:rPr>
          <w:rFonts w:ascii="Marianne" w:eastAsia="Marianne" w:hAnsi="Marianne" w:cs="Marianne"/>
          <w:color w:val="385623"/>
          <w:sz w:val="18"/>
          <w:highlight w:val="white"/>
        </w:rPr>
        <w:t>Préparation de la séance suivante (</w:t>
      </w:r>
      <w:r w:rsidR="008715AD">
        <w:rPr>
          <w:rFonts w:ascii="Marianne" w:eastAsia="Marianne" w:hAnsi="Marianne" w:cs="Marianne"/>
          <w:color w:val="385623"/>
          <w:sz w:val="18"/>
          <w:highlight w:val="white"/>
        </w:rPr>
        <w:t>22</w:t>
      </w:r>
      <w:r>
        <w:rPr>
          <w:rFonts w:ascii="Marianne" w:eastAsia="Marianne" w:hAnsi="Marianne" w:cs="Marianne"/>
          <w:color w:val="385623"/>
          <w:sz w:val="18"/>
          <w:highlight w:val="white"/>
        </w:rPr>
        <w:t xml:space="preserve"> novembre)</w:t>
      </w:r>
    </w:p>
    <w:p w14:paraId="02225F7B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E2EFD9" w:fill="E2EFD9"/>
        <w:spacing w:line="233" w:lineRule="atLeast"/>
        <w:rPr>
          <w:rFonts w:ascii="Calibri" w:eastAsia="Calibri" w:hAnsi="Calibri" w:cs="Calibri"/>
          <w:b/>
          <w:bCs/>
          <w:color w:val="385723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385723"/>
          <w:sz w:val="24"/>
          <w:u w:val="single"/>
        </w:rPr>
        <w:t>Partie H QUESTIONS DIVERSES</w:t>
      </w:r>
    </w:p>
    <w:p w14:paraId="7BB5902D" w14:textId="77777777" w:rsidR="00B14C09" w:rsidRPr="00A03196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33" w:lineRule="atLeast"/>
        <w:rPr>
          <w:rFonts w:ascii="Calibri" w:eastAsia="Calibri" w:hAnsi="Calibri" w:cs="Calibri"/>
          <w:b/>
          <w:bCs/>
          <w:color w:val="385723"/>
        </w:rPr>
      </w:pPr>
      <w:r w:rsidRPr="00A03196">
        <w:rPr>
          <w:rFonts w:ascii="Calibri" w:eastAsia="Calibri" w:hAnsi="Calibri" w:cs="Calibri"/>
          <w:b/>
          <w:color w:val="385723"/>
          <w:szCs w:val="20"/>
        </w:rPr>
        <w:t>Attribution des dossiers</w:t>
      </w:r>
    </w:p>
    <w:tbl>
      <w:tblPr>
        <w:tblStyle w:val="Grilledutableau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440"/>
        <w:gridCol w:w="1893"/>
        <w:gridCol w:w="2976"/>
        <w:gridCol w:w="1274"/>
        <w:gridCol w:w="1042"/>
      </w:tblGrid>
      <w:tr w:rsidR="00B14C09" w14:paraId="3F1EE50E" w14:textId="77777777" w:rsidTr="009315BB">
        <w:trPr>
          <w:trHeight w:val="330"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0BC7" w14:textId="77777777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APPIF-2024-???</w:t>
            </w:r>
          </w:p>
        </w:tc>
        <w:tc>
          <w:tcPr>
            <w:tcW w:w="4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C4C1" w14:textId="77777777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93</w:t>
            </w:r>
          </w:p>
        </w:tc>
        <w:tc>
          <w:tcPr>
            <w:tcW w:w="18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CDF" w14:textId="77777777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Le Blanc-Mesnil</w:t>
            </w:r>
          </w:p>
        </w:tc>
        <w:tc>
          <w:tcPr>
            <w:tcW w:w="29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5B1F" w14:textId="77777777" w:rsidR="00B14C09" w:rsidRDefault="008E5B80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hyperlink r:id="rId11" w:tooltip="https://osmose.numerique.gouv.fr/jcms/p_2729231/fr/mte-mrae-idf?documentKinds=&amp;explorerCurrentCategory=p_7350285&amp;mids=&amp;portlet=p_2729230&amp;types=ALL" w:history="1">
              <w:r w:rsidR="00B14C09">
                <w:rPr>
                  <w:rFonts w:ascii="Marianne" w:eastAsia="Marianne" w:hAnsi="Marianne" w:cs="Marianne"/>
                  <w:color w:val="385623"/>
                  <w:sz w:val="16"/>
                  <w:szCs w:val="16"/>
                </w:rPr>
                <w:t>Modification n°2 du PLU</w:t>
              </w:r>
            </w:hyperlink>
          </w:p>
        </w:tc>
        <w:tc>
          <w:tcPr>
            <w:tcW w:w="12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9260" w14:textId="77777777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27/01/2024</w:t>
            </w:r>
          </w:p>
        </w:tc>
        <w:tc>
          <w:tcPr>
            <w:tcW w:w="10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25BF" w14:textId="77777777" w:rsidR="00B14C09" w:rsidRPr="008715AD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  <w:t>RM</w:t>
            </w:r>
          </w:p>
        </w:tc>
      </w:tr>
      <w:tr w:rsidR="00B14C09" w14:paraId="3D87AE78" w14:textId="77777777" w:rsidTr="009315BB">
        <w:trPr>
          <w:trHeight w:val="330"/>
        </w:trPr>
        <w:tc>
          <w:tcPr>
            <w:tcW w:w="14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2DAB" w14:textId="77777777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APPIF-2024-???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BBF5" w14:textId="77777777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92</w:t>
            </w:r>
          </w:p>
        </w:tc>
        <w:tc>
          <w:tcPr>
            <w:tcW w:w="1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80BF" w14:textId="77777777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Boulogne-Billancourt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D197" w14:textId="77777777" w:rsidR="00B14C09" w:rsidRDefault="008E5B80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hyperlink r:id="rId12" w:tooltip="https://osmose.numerique.gouv.fr/jcms/p_2729231/fr/mte-mrae-idf?documentKinds=&amp;explorerCurrentCategory=p_7350296&amp;mids=&amp;portlet=p_2729230&amp;types=ALL" w:history="1">
              <w:proofErr w:type="spellStart"/>
              <w:r w:rsidR="00B14C09">
                <w:rPr>
                  <w:rFonts w:ascii="Marianne" w:eastAsia="Marianne" w:hAnsi="Marianne" w:cs="Marianne"/>
                  <w:color w:val="385623"/>
                  <w:sz w:val="16"/>
                  <w:szCs w:val="16"/>
                </w:rPr>
                <w:t>Modif</w:t>
              </w:r>
              <w:proofErr w:type="spellEnd"/>
              <w:r w:rsidR="00B14C09">
                <w:rPr>
                  <w:rFonts w:ascii="Marianne" w:eastAsia="Marianne" w:hAnsi="Marianne" w:cs="Marianne"/>
                  <w:color w:val="385623"/>
                  <w:sz w:val="16"/>
                  <w:szCs w:val="16"/>
                </w:rPr>
                <w:t xml:space="preserve"> PLU Ile Seguin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5C27" w14:textId="48388581" w:rsidR="00B14C09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3</w:t>
            </w:r>
            <w:r w:rsid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1</w:t>
            </w:r>
            <w:r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/01/2024</w:t>
            </w:r>
          </w:p>
        </w:tc>
        <w:tc>
          <w:tcPr>
            <w:tcW w:w="10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3D41" w14:textId="0F73E26D" w:rsidR="00B14C09" w:rsidRPr="008715AD" w:rsidRDefault="00E67238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  <w:t>BP</w:t>
            </w:r>
          </w:p>
        </w:tc>
      </w:tr>
      <w:tr w:rsidR="00B14C09" w14:paraId="39CA651E" w14:textId="77777777" w:rsidTr="009315BB">
        <w:trPr>
          <w:trHeight w:val="330"/>
        </w:trPr>
        <w:tc>
          <w:tcPr>
            <w:tcW w:w="14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12DA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AKIF-2023-???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0631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77</w:t>
            </w:r>
          </w:p>
        </w:tc>
        <w:tc>
          <w:tcPr>
            <w:tcW w:w="1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6D34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Noisiel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D30D7" w14:textId="77777777" w:rsidR="00B14C09" w:rsidRPr="00E67238" w:rsidRDefault="008E5B80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hyperlink r:id="rId13" w:tooltip="https://osmose.numerique.gouv.fr/jcms/p_2729231/fr/mte-mrae-idf?documentKinds=&amp;explorerCurrentCategory=p_6963205&amp;mids=&amp;portlet=p_2729230&amp;types=ALL" w:history="1">
              <w:r w:rsidR="00B14C09" w:rsidRPr="00E67238">
                <w:rPr>
                  <w:rFonts w:ascii="Marianne" w:eastAsia="Marianne" w:hAnsi="Marianne" w:cs="Marianne"/>
                  <w:color w:val="385623"/>
                  <w:sz w:val="16"/>
                  <w:szCs w:val="16"/>
                </w:rPr>
                <w:t>Modification n°1 du PLU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96D9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30/12/2023</w:t>
            </w:r>
          </w:p>
        </w:tc>
        <w:tc>
          <w:tcPr>
            <w:tcW w:w="10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EEA8" w14:textId="6C56F30B" w:rsidR="00B14C09" w:rsidRPr="008715AD" w:rsidRDefault="00E67238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  <w:t>NJ</w:t>
            </w:r>
          </w:p>
        </w:tc>
      </w:tr>
      <w:tr w:rsidR="00B14C09" w14:paraId="0914C23F" w14:textId="77777777" w:rsidTr="009315BB">
        <w:trPr>
          <w:trHeight w:val="330"/>
        </w:trPr>
        <w:tc>
          <w:tcPr>
            <w:tcW w:w="14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11AF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AKIF-2023-???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32A1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77</w:t>
            </w:r>
          </w:p>
        </w:tc>
        <w:tc>
          <w:tcPr>
            <w:tcW w:w="1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0BF9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Messy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4638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Modification du PLU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A86F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30/12/2023</w:t>
            </w:r>
          </w:p>
        </w:tc>
        <w:tc>
          <w:tcPr>
            <w:tcW w:w="10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9F36" w14:textId="2FEC44B0" w:rsidR="00B14C09" w:rsidRPr="008715AD" w:rsidRDefault="00E67238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  <w:t>NJ</w:t>
            </w:r>
          </w:p>
        </w:tc>
      </w:tr>
      <w:tr w:rsidR="00B14C09" w14:paraId="72BA1EF2" w14:textId="77777777" w:rsidTr="009315BB">
        <w:trPr>
          <w:trHeight w:val="347"/>
        </w:trPr>
        <w:tc>
          <w:tcPr>
            <w:tcW w:w="14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674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APJIF-2023-???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997D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93</w:t>
            </w:r>
          </w:p>
        </w:tc>
        <w:tc>
          <w:tcPr>
            <w:tcW w:w="18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393C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 xml:space="preserve">Épinay-sur-Seine </w:t>
            </w:r>
          </w:p>
        </w:tc>
        <w:tc>
          <w:tcPr>
            <w:tcW w:w="29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9121" w14:textId="77777777" w:rsidR="00B14C09" w:rsidRPr="00E67238" w:rsidRDefault="008E5B80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hyperlink r:id="rId14" w:tooltip="https://osmose.numerique.gouv.fr/jcms/p_2729231/fr/mte-mrae-idf?documentKinds=&amp;explorerCurrentCategory=p_7354325&amp;mids=&amp;portlet=p_2729230&amp;types=ALL" w:history="1">
              <w:r w:rsidR="00B14C09" w:rsidRPr="00E67238">
                <w:rPr>
                  <w:rFonts w:ascii="Marianne" w:eastAsia="Marianne" w:hAnsi="Marianne" w:cs="Marianne"/>
                  <w:color w:val="385623"/>
                  <w:sz w:val="16"/>
                  <w:szCs w:val="16"/>
                </w:rPr>
                <w:t>Aménagement du quartier Orgemont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9321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23/12/2023</w:t>
            </w:r>
          </w:p>
        </w:tc>
        <w:tc>
          <w:tcPr>
            <w:tcW w:w="10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214C" w14:textId="68832C5F" w:rsidR="00B14C09" w:rsidRPr="008715AD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  <w:t>NJ</w:t>
            </w:r>
            <w:r w:rsidR="00E67238"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  <w:t xml:space="preserve"> + visite de terrain</w:t>
            </w:r>
          </w:p>
        </w:tc>
      </w:tr>
      <w:tr w:rsidR="00B14C09" w14:paraId="0CADD20C" w14:textId="77777777" w:rsidTr="009315BB">
        <w:trPr>
          <w:trHeight w:val="347"/>
        </w:trPr>
        <w:tc>
          <w:tcPr>
            <w:tcW w:w="142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2EE9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APJIF-2023-???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8A5F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93</w:t>
            </w:r>
          </w:p>
        </w:tc>
        <w:tc>
          <w:tcPr>
            <w:tcW w:w="189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1D4D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Bagnolet</w:t>
            </w:r>
          </w:p>
        </w:tc>
        <w:tc>
          <w:tcPr>
            <w:tcW w:w="2980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F50D" w14:textId="77777777" w:rsidR="00B14C09" w:rsidRPr="00E67238" w:rsidRDefault="008E5B80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hyperlink r:id="rId15" w:tooltip="https://osmose.numerique.gouv.fr/jcms/p_2729231/fr/mte-mrae-idf?documentKinds=&amp;explorerCurrentCategory=p_7354334&amp;mids=&amp;portlet=p_2729230&amp;types=ALL" w:history="1">
              <w:r w:rsidR="00B14C09" w:rsidRPr="00E67238">
                <w:rPr>
                  <w:rFonts w:ascii="Marianne" w:eastAsia="Marianne" w:hAnsi="Marianne" w:cs="Marianne"/>
                  <w:color w:val="385623"/>
                  <w:sz w:val="16"/>
                  <w:szCs w:val="16"/>
                </w:rPr>
                <w:t>Projet immobilier mixte îlot Parmentier</w:t>
              </w:r>
            </w:hyperlink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EB01" w14:textId="77777777" w:rsidR="00B14C09" w:rsidRPr="00E67238" w:rsidRDefault="00B14C09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color w:val="385623"/>
                <w:sz w:val="16"/>
                <w:szCs w:val="16"/>
              </w:rPr>
            </w:pPr>
            <w:r w:rsidRPr="00E67238">
              <w:rPr>
                <w:rFonts w:ascii="Marianne" w:eastAsia="Marianne" w:hAnsi="Marianne" w:cs="Marianne"/>
                <w:color w:val="385623"/>
                <w:sz w:val="16"/>
                <w:szCs w:val="16"/>
              </w:rPr>
              <w:t>27/12/2023</w:t>
            </w:r>
          </w:p>
        </w:tc>
        <w:tc>
          <w:tcPr>
            <w:tcW w:w="10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8C29" w14:textId="5824779D" w:rsidR="00B14C09" w:rsidRPr="008715AD" w:rsidRDefault="00E67238" w:rsidP="009315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</w:pPr>
            <w:r w:rsidRPr="008715AD">
              <w:rPr>
                <w:rFonts w:ascii="Marianne" w:eastAsia="Marianne" w:hAnsi="Marianne" w:cs="Marianne"/>
                <w:i/>
                <w:iCs/>
                <w:color w:val="385623"/>
                <w:sz w:val="16"/>
                <w:szCs w:val="16"/>
              </w:rPr>
              <w:t>SB</w:t>
            </w:r>
          </w:p>
        </w:tc>
      </w:tr>
    </w:tbl>
    <w:p w14:paraId="035FBEF9" w14:textId="77777777" w:rsidR="00B14C09" w:rsidRDefault="00B14C0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33" w:lineRule="atLeast"/>
        <w:rPr>
          <w:rFonts w:ascii="Calibri" w:eastAsia="Calibri" w:hAnsi="Calibri" w:cs="Calibri"/>
          <w:b/>
          <w:bCs/>
          <w:color w:val="385723"/>
          <w:sz w:val="24"/>
          <w:szCs w:val="24"/>
          <w:u w:val="single"/>
        </w:rPr>
      </w:pPr>
    </w:p>
    <w:p w14:paraId="322D53A4" w14:textId="23C1ED23" w:rsidR="00E67238" w:rsidRDefault="00E67238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33" w:lineRule="atLeast"/>
        <w:rPr>
          <w:rFonts w:ascii="Calibri" w:eastAsia="Calibri" w:hAnsi="Calibri" w:cs="Calibri"/>
          <w:color w:val="385723"/>
          <w:sz w:val="20"/>
          <w:szCs w:val="20"/>
        </w:rPr>
      </w:pPr>
      <w:r w:rsidRPr="00A03196">
        <w:rPr>
          <w:rFonts w:ascii="Calibri" w:eastAsia="Calibri" w:hAnsi="Calibri" w:cs="Calibri"/>
          <w:color w:val="385723"/>
          <w:sz w:val="20"/>
          <w:szCs w:val="20"/>
        </w:rPr>
        <w:t xml:space="preserve">Pour la période du 16 au 31 décembre Noël JOUTEUR remplace Sylvie BANOUN pour </w:t>
      </w:r>
      <w:r w:rsidR="00A03196" w:rsidRPr="00A03196">
        <w:rPr>
          <w:rFonts w:ascii="Calibri" w:eastAsia="Calibri" w:hAnsi="Calibri" w:cs="Calibri"/>
          <w:color w:val="385723"/>
          <w:sz w:val="20"/>
          <w:szCs w:val="20"/>
        </w:rPr>
        <w:t>la coordination des cas par cas. Sylvie BANOUN remplace Noël JOUTEUR pour la période du 1</w:t>
      </w:r>
      <w:r w:rsidR="00A03196" w:rsidRPr="00A03196">
        <w:rPr>
          <w:rFonts w:ascii="Calibri" w:eastAsia="Calibri" w:hAnsi="Calibri" w:cs="Calibri"/>
          <w:color w:val="385723"/>
          <w:sz w:val="20"/>
          <w:szCs w:val="20"/>
          <w:vertAlign w:val="superscript"/>
        </w:rPr>
        <w:t>er</w:t>
      </w:r>
      <w:r w:rsidR="00A03196" w:rsidRPr="00A03196">
        <w:rPr>
          <w:rFonts w:ascii="Calibri" w:eastAsia="Calibri" w:hAnsi="Calibri" w:cs="Calibri"/>
          <w:color w:val="385723"/>
          <w:sz w:val="20"/>
          <w:szCs w:val="20"/>
        </w:rPr>
        <w:t xml:space="preserve"> au 15 janvier 2024</w:t>
      </w:r>
    </w:p>
    <w:p w14:paraId="23D83FEC" w14:textId="77777777" w:rsidR="003D66E9" w:rsidRDefault="003D66E9" w:rsidP="00B14C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33" w:lineRule="atLeast"/>
        <w:rPr>
          <w:rFonts w:ascii="Calibri" w:eastAsia="Calibri" w:hAnsi="Calibri" w:cs="Calibri"/>
          <w:color w:val="385723"/>
          <w:sz w:val="20"/>
          <w:szCs w:val="20"/>
        </w:rPr>
      </w:pPr>
    </w:p>
    <w:p w14:paraId="7307D327" w14:textId="77777777" w:rsidR="003D66E9" w:rsidRPr="00F322A4" w:rsidRDefault="003D66E9" w:rsidP="003D66E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fr-FR"/>
        </w:rPr>
      </w:pPr>
      <w:r w:rsidRPr="00F322A4">
        <w:rPr>
          <w:rFonts w:ascii="Carlito" w:eastAsia="Times New Roman" w:hAnsi="Carlito" w:cs="Carlito"/>
          <w:color w:val="385623" w:themeColor="accent6" w:themeShade="80"/>
          <w:lang w:eastAsia="fr-FR"/>
        </w:rPr>
        <w:t>Pour la Mission régionale d’autorité environnementale d’Île-de-France,</w:t>
      </w:r>
    </w:p>
    <w:p w14:paraId="0E3C77A8" w14:textId="77777777" w:rsidR="003D66E9" w:rsidRPr="00F322A4" w:rsidRDefault="003D66E9" w:rsidP="003D66E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fr-FR"/>
        </w:rPr>
      </w:pPr>
      <w:r w:rsidRPr="00F322A4">
        <w:rPr>
          <w:rFonts w:ascii="Times New Roman" w:eastAsia="Times New Roman" w:hAnsi="Times New Roman" w:cs="Times New Roman"/>
          <w:noProof/>
          <w:color w:val="385623" w:themeColor="accent6" w:themeShade="80"/>
          <w:sz w:val="24"/>
          <w:szCs w:val="24"/>
          <w:lang w:eastAsia="fr-FR"/>
        </w:rPr>
        <w:drawing>
          <wp:anchor distT="0" distB="0" distL="0" distR="0" simplePos="0" relativeHeight="251659264" behindDoc="1" locked="0" layoutInCell="0" allowOverlap="1" wp14:anchorId="7C76AB91" wp14:editId="6FA0DD3F">
            <wp:simplePos x="0" y="0"/>
            <wp:positionH relativeFrom="column">
              <wp:posOffset>2331942</wp:posOffset>
            </wp:positionH>
            <wp:positionV relativeFrom="line">
              <wp:posOffset>293724</wp:posOffset>
            </wp:positionV>
            <wp:extent cx="1318437" cy="779076"/>
            <wp:effectExtent l="0" t="0" r="0" b="2540"/>
            <wp:wrapNone/>
            <wp:docPr id="1873442500" name="Image 1873442500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7" cy="77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2A4">
        <w:rPr>
          <w:rFonts w:ascii="Carlito" w:eastAsia="Times New Roman" w:hAnsi="Carlito" w:cs="Carlito"/>
          <w:color w:val="385623" w:themeColor="accent6" w:themeShade="80"/>
          <w:lang w:eastAsia="fr-FR"/>
        </w:rPr>
        <w:t>Le président</w:t>
      </w:r>
    </w:p>
    <w:p w14:paraId="40C71E81" w14:textId="77777777" w:rsidR="003D66E9" w:rsidRPr="00F322A4" w:rsidRDefault="003D66E9" w:rsidP="003D66E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fr-FR"/>
        </w:rPr>
      </w:pPr>
    </w:p>
    <w:p w14:paraId="31EA16BA" w14:textId="77777777" w:rsidR="003D66E9" w:rsidRPr="00F322A4" w:rsidRDefault="003D66E9" w:rsidP="003D66E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fr-FR"/>
        </w:rPr>
      </w:pPr>
      <w:r w:rsidRPr="00F322A4">
        <w:rPr>
          <w:rFonts w:ascii="Carlito" w:eastAsia="Times New Roman" w:hAnsi="Carlito" w:cs="Carlito"/>
          <w:color w:val="385623" w:themeColor="accent6" w:themeShade="80"/>
          <w:lang w:eastAsia="fr-FR"/>
        </w:rPr>
        <w:t>Philippe SCHMIT</w:t>
      </w:r>
    </w:p>
    <w:p w14:paraId="2E30626C" w14:textId="77777777" w:rsidR="00B2788C" w:rsidRDefault="00B2788C"/>
    <w:sectPr w:rsidR="00B2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88C"/>
    <w:multiLevelType w:val="hybridMultilevel"/>
    <w:tmpl w:val="28303368"/>
    <w:lvl w:ilvl="0" w:tplc="73E0D3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3788CA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95A67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3DADB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78A1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ED07A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1009A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97809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4FEA1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33532C25"/>
    <w:multiLevelType w:val="hybridMultilevel"/>
    <w:tmpl w:val="90F6CE06"/>
    <w:lvl w:ilvl="0" w:tplc="54F6E776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61127C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3C291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76D36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B28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E6784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A8FCD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4200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66B41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57187C"/>
    <w:multiLevelType w:val="hybridMultilevel"/>
    <w:tmpl w:val="F8CC5920"/>
    <w:lvl w:ilvl="0" w:tplc="AE92AF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C02246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CD0B52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3EAB6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D238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460C5C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3BCF2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7EFE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5F483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70D323D9"/>
    <w:multiLevelType w:val="hybridMultilevel"/>
    <w:tmpl w:val="F17E3694"/>
    <w:lvl w:ilvl="0" w:tplc="22FEC1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4CC1A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70C28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19AAB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4A1F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5A4D6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BF6AA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10727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8BCD7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7EA3180D"/>
    <w:multiLevelType w:val="hybridMultilevel"/>
    <w:tmpl w:val="B2EC8CA0"/>
    <w:lvl w:ilvl="0" w:tplc="71CC11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81A34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D82BCF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E6C7F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E475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842C2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7B0B0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D86B6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8F2B8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09"/>
    <w:rsid w:val="000267FF"/>
    <w:rsid w:val="00083360"/>
    <w:rsid w:val="003D66E9"/>
    <w:rsid w:val="004A2FB7"/>
    <w:rsid w:val="008715AD"/>
    <w:rsid w:val="008E5B80"/>
    <w:rsid w:val="00947058"/>
    <w:rsid w:val="00A03196"/>
    <w:rsid w:val="00A50EAE"/>
    <w:rsid w:val="00B14C09"/>
    <w:rsid w:val="00B2788C"/>
    <w:rsid w:val="00C771A1"/>
    <w:rsid w:val="00CB597A"/>
    <w:rsid w:val="00D35B6B"/>
    <w:rsid w:val="00E67238"/>
    <w:rsid w:val="00F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4934"/>
  <w15:chartTrackingRefBased/>
  <w15:docId w15:val="{1B151C8B-D435-4C9C-93FC-EB841047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09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A2FB7"/>
    <w:pPr>
      <w:keepNext/>
      <w:keepLines/>
      <w:spacing w:before="240" w:after="0"/>
      <w:outlineLvl w:val="0"/>
    </w:pPr>
    <w:rPr>
      <w:rFonts w:ascii="Marianne" w:eastAsiaTheme="majorEastAsia" w:hAnsi="Marianne" w:cstheme="majorBidi"/>
      <w:b/>
      <w:color w:val="2F5496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2FB7"/>
    <w:rPr>
      <w:rFonts w:ascii="Marianne" w:eastAsiaTheme="majorEastAsia" w:hAnsi="Marianne" w:cstheme="majorBidi"/>
      <w:b/>
      <w:color w:val="2F5496" w:themeColor="accent1" w:themeShade="BF"/>
      <w:sz w:val="28"/>
      <w:szCs w:val="32"/>
    </w:rPr>
  </w:style>
  <w:style w:type="table" w:styleId="Grilledutableau">
    <w:name w:val="Table Grid"/>
    <w:basedOn w:val="TableauNormal"/>
    <w:uiPriority w:val="59"/>
    <w:rsid w:val="00B14C0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B14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mose.numerique.gouv.fr/jcms/p_2729231/fr/mte-mrae-idf?documentKinds=&amp;explorerCurrentCategory=p_7154869&amp;mids=&amp;portlet=p_2729230&amp;types=ALL" TargetMode="External"/><Relationship Id="rId13" Type="http://schemas.openxmlformats.org/officeDocument/2006/relationships/hyperlink" Target="https://osmose.numerique.gouv.fr/jcms/p_2729231/fr/mte-mrae-idf?documentKinds=&amp;explorerCurrentCategory=p_6963205&amp;mids=&amp;portlet=p_2729230&amp;types=AL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mose.numerique.gouv.fr/jcms/p_2729231/fr/mte-mrae-idf?documentKinds=&amp;explorerCurrentCategory=p_7105812&amp;mids=&amp;portlet=p_2729230&amp;types=ALL" TargetMode="External"/><Relationship Id="rId12" Type="http://schemas.openxmlformats.org/officeDocument/2006/relationships/hyperlink" Target="https://osmose.numerique.gouv.fr/jcms/p_2729231/fr/mte-mrae-idf?documentKinds=&amp;explorerCurrentCategory=p_7350296&amp;mids=&amp;portlet=p_2729230&amp;types=AL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osmose.numerique.gouv.fr/jcms/p_2729231/fr/mte-mrae-idf?documentKinds=&amp;explorerCurrentCategory=p_7188596&amp;mids=&amp;portlet=p_2729230&amp;types=ALL" TargetMode="External"/><Relationship Id="rId11" Type="http://schemas.openxmlformats.org/officeDocument/2006/relationships/hyperlink" Target="https://osmose.numerique.gouv.fr/jcms/p_2729231/fr/mte-mrae-idf?documentKinds=&amp;explorerCurrentCategory=p_7350285&amp;mids=&amp;portlet=p_2729230&amp;types=AL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smose.numerique.gouv.fr/jcms/p_2729231/fr/mte-mrae-idf?documentKinds=&amp;explorerCurrentCategory=p_7354334&amp;mids=&amp;portlet=p_2729230&amp;types=ALL" TargetMode="External"/><Relationship Id="rId10" Type="http://schemas.openxmlformats.org/officeDocument/2006/relationships/hyperlink" Target="https://osmose.numerique.gouv.fr/jcms/p_2729231/fr/mte-mrae-idf?documentKinds=&amp;explorerCurrentCategory=p_7155248&amp;mids=&amp;portlet=p_2729230&amp;types=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mose.numerique.gouv.fr/jcms/p_2729231/fr/mte-mrae-idf?documentKinds=&amp;explorerCurrentCategory=p_7155415&amp;mids=&amp;portlet=p_2729230&amp;types=ALL" TargetMode="External"/><Relationship Id="rId14" Type="http://schemas.openxmlformats.org/officeDocument/2006/relationships/hyperlink" Target="https://osmose.numerique.gouv.fr/jcms/p_2729231/fr/mte-mrae-idf?documentKinds=&amp;explorerCurrentCategory=p_7354325&amp;mids=&amp;portlet=p_2729230&amp;types=A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SCHMIT</dc:creator>
  <cp:keywords/>
  <dc:description/>
  <cp:lastModifiedBy>THYS Véronique</cp:lastModifiedBy>
  <cp:revision>4</cp:revision>
  <dcterms:created xsi:type="dcterms:W3CDTF">2023-11-09T11:05:00Z</dcterms:created>
  <dcterms:modified xsi:type="dcterms:W3CDTF">2023-11-29T07:32:00Z</dcterms:modified>
</cp:coreProperties>
</file>